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97C6D" w:rsidRPr="00601FD5" w:rsidRDefault="00597C6D" w:rsidP="00597C6D">
      <w:pPr>
        <w:pStyle w:val="a4"/>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#9</w:t>
      </w:r>
      <w:r w:rsidR="0017461B">
        <w:rPr>
          <w:rFonts w:cs="Arial" w:hint="eastAsia"/>
          <w:bCs/>
          <w:noProof w:val="0"/>
          <w:sz w:val="24"/>
          <w:szCs w:val="24"/>
          <w:lang w:val="de-DE"/>
        </w:rPr>
        <w:t>9</w:t>
      </w:r>
      <w:bookmarkStart w:id="1" w:name="_GoBack"/>
      <w:bookmarkEnd w:id="1"/>
      <w:r w:rsidRPr="00601FD5">
        <w:rPr>
          <w:rFonts w:cs="Arial"/>
          <w:bCs/>
          <w:noProof w:val="0"/>
          <w:sz w:val="24"/>
          <w:szCs w:val="24"/>
          <w:lang w:val="de-DE"/>
        </w:rPr>
        <w:t xml:space="preserve"> 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R1-191</w:t>
      </w:r>
      <w:r>
        <w:rPr>
          <w:rFonts w:cs="Arial"/>
          <w:bCs/>
          <w:noProof w:val="0"/>
          <w:sz w:val="24"/>
          <w:szCs w:val="24"/>
          <w:lang w:val="de-DE"/>
        </w:rPr>
        <w:t>2463</w:t>
      </w:r>
    </w:p>
    <w:p w:rsidR="00CE729D" w:rsidRPr="00FA3337" w:rsidRDefault="00597C6D" w:rsidP="00597C6D">
      <w:pPr>
        <w:pStyle w:val="a4"/>
        <w:tabs>
          <w:tab w:val="left" w:pos="6521"/>
        </w:tabs>
        <w:rPr>
          <w:rFonts w:cs="Arial"/>
          <w:bCs/>
          <w:noProof w:val="0"/>
          <w:sz w:val="24"/>
          <w:szCs w:val="24"/>
          <w:lang w:val="de-DE"/>
        </w:rPr>
      </w:pPr>
      <w:r>
        <w:rPr>
          <w:rFonts w:cs="Arial"/>
          <w:bCs/>
          <w:noProof w:val="0"/>
          <w:sz w:val="24"/>
          <w:szCs w:val="24"/>
          <w:lang w:val="de-DE"/>
        </w:rPr>
        <w:t>Reno</w:t>
      </w:r>
      <w:r w:rsidRPr="00601FD5">
        <w:rPr>
          <w:rFonts w:cs="Arial"/>
          <w:bCs/>
          <w:noProof w:val="0"/>
          <w:sz w:val="24"/>
          <w:szCs w:val="24"/>
          <w:lang w:val="de-DE"/>
        </w:rPr>
        <w:t xml:space="preserve">, </w:t>
      </w:r>
      <w:r>
        <w:rPr>
          <w:rFonts w:cs="Arial"/>
          <w:bCs/>
          <w:noProof w:val="0"/>
          <w:sz w:val="24"/>
          <w:szCs w:val="24"/>
          <w:lang w:val="de-DE"/>
        </w:rPr>
        <w:t>USA</w:t>
      </w:r>
      <w:r w:rsidRPr="00601FD5">
        <w:rPr>
          <w:rFonts w:cs="Arial"/>
          <w:bCs/>
          <w:noProof w:val="0"/>
          <w:sz w:val="24"/>
          <w:szCs w:val="24"/>
          <w:lang w:val="de-DE"/>
        </w:rPr>
        <w:t xml:space="preserve">, </w:t>
      </w:r>
      <w:r>
        <w:rPr>
          <w:rFonts w:cs="Arial"/>
          <w:bCs/>
          <w:noProof w:val="0"/>
          <w:sz w:val="24"/>
          <w:szCs w:val="24"/>
          <w:lang w:val="de-DE"/>
        </w:rPr>
        <w:t>November</w:t>
      </w:r>
      <w:r w:rsidRPr="00601FD5">
        <w:rPr>
          <w:rFonts w:cs="Arial"/>
          <w:bCs/>
          <w:noProof w:val="0"/>
          <w:sz w:val="24"/>
          <w:szCs w:val="24"/>
          <w:lang w:val="de-DE"/>
        </w:rPr>
        <w:t xml:space="preserve"> 1</w:t>
      </w:r>
      <w:r>
        <w:rPr>
          <w:rFonts w:cs="Arial"/>
          <w:bCs/>
          <w:noProof w:val="0"/>
          <w:sz w:val="24"/>
          <w:szCs w:val="24"/>
          <w:lang w:val="de-DE"/>
        </w:rPr>
        <w:t>8</w:t>
      </w:r>
      <w:r w:rsidRPr="00601FD5">
        <w:rPr>
          <w:rFonts w:cs="Arial"/>
          <w:bCs/>
          <w:noProof w:val="0"/>
          <w:sz w:val="24"/>
          <w:szCs w:val="24"/>
          <w:lang w:val="de-DE"/>
        </w:rPr>
        <w:t>th – 2</w:t>
      </w:r>
      <w:r>
        <w:rPr>
          <w:rFonts w:cs="Arial"/>
          <w:bCs/>
          <w:noProof w:val="0"/>
          <w:sz w:val="24"/>
          <w:szCs w:val="24"/>
          <w:lang w:val="de-DE"/>
        </w:rPr>
        <w:t>2nd</w:t>
      </w:r>
      <w:r w:rsidRPr="00601FD5">
        <w:rPr>
          <w:rFonts w:cs="Arial"/>
          <w:bCs/>
          <w:noProof w:val="0"/>
          <w:sz w:val="24"/>
          <w:szCs w:val="24"/>
          <w:lang w:val="de-DE"/>
        </w:rPr>
        <w:t xml:space="preserve">, </w:t>
      </w:r>
      <w:r w:rsidR="00CE729D" w:rsidRPr="00FA3337">
        <w:rPr>
          <w:rFonts w:cs="Arial"/>
          <w:bCs/>
          <w:noProof w:val="0"/>
          <w:sz w:val="24"/>
          <w:szCs w:val="24"/>
          <w:lang w:val="de-DE"/>
        </w:rPr>
        <w:t>201</w:t>
      </w:r>
      <w:r w:rsidR="000A435D">
        <w:rPr>
          <w:rFonts w:cs="Arial"/>
          <w:bCs/>
          <w:noProof w:val="0"/>
          <w:sz w:val="24"/>
          <w:szCs w:val="24"/>
          <w:lang w:val="de-DE"/>
        </w:rPr>
        <w:t>9</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9F72DE">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444F2D">
        <w:rPr>
          <w:rFonts w:ascii="Arial" w:hAnsi="Arial"/>
          <w:sz w:val="24"/>
          <w:szCs w:val="24"/>
        </w:rPr>
        <w:t>O</w:t>
      </w:r>
      <w:r w:rsidR="00B12AB4" w:rsidRPr="00B12AB4">
        <w:rPr>
          <w:rFonts w:ascii="Arial" w:hAnsi="Arial"/>
          <w:sz w:val="24"/>
          <w:szCs w:val="24"/>
        </w:rPr>
        <w:t>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5D5BD7" w:rsidRDefault="00BF403F" w:rsidP="005D5BD7">
      <w:pPr>
        <w:pStyle w:val="Style1"/>
        <w:spacing w:after="0" w:afterAutospacing="0" w:line="360" w:lineRule="auto"/>
        <w:ind w:firstLine="357"/>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[1]. Regarding sidelink physical channel structures, the work scopes are aligned with TR 38.885 [2], which is</w:t>
      </w:r>
      <w:r w:rsidR="005D5BD7">
        <w:rPr>
          <w:rFonts w:eastAsiaTheme="minorEastAsia"/>
          <w:lang w:eastAsia="ko-KR"/>
        </w:rPr>
        <w:t xml:space="preserve"> the study outcome for NR V2X. Therefore, the discussion would be the continuation of the discussion in the study item phase with the following scope in the WID.</w:t>
      </w:r>
    </w:p>
    <w:tbl>
      <w:tblPr>
        <w:tblStyle w:val="aff"/>
        <w:tblW w:w="0" w:type="auto"/>
        <w:jc w:val="center"/>
        <w:tblLook w:val="04A0" w:firstRow="1" w:lastRow="0" w:firstColumn="1" w:lastColumn="0" w:noHBand="0" w:noVBand="1"/>
      </w:tblPr>
      <w:tblGrid>
        <w:gridCol w:w="9209"/>
      </w:tblGrid>
      <w:tr w:rsidR="005D5BD7" w:rsidTr="00824DEA">
        <w:trPr>
          <w:jc w:val="center"/>
        </w:trPr>
        <w:tc>
          <w:tcPr>
            <w:tcW w:w="9209" w:type="dxa"/>
          </w:tcPr>
          <w:p w:rsidR="005D5BD7" w:rsidRPr="007720DE" w:rsidRDefault="005D5BD7" w:rsidP="00824DEA">
            <w:pPr>
              <w:numPr>
                <w:ilvl w:val="0"/>
                <w:numId w:val="20"/>
              </w:numPr>
              <w:overflowPunct w:val="0"/>
              <w:autoSpaceDE w:val="0"/>
              <w:autoSpaceDN w:val="0"/>
              <w:adjustRightInd w:val="0"/>
              <w:spacing w:after="0" w:line="360" w:lineRule="auto"/>
              <w:jc w:val="both"/>
              <w:textAlignment w:val="baseline"/>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w:t>
            </w:r>
            <w:proofErr w:type="spellStart"/>
            <w:r w:rsidRPr="007720DE">
              <w:rPr>
                <w:lang w:eastAsia="ko-KR"/>
              </w:rPr>
              <w:t>sidelinks</w:t>
            </w:r>
            <w:proofErr w:type="spellEnd"/>
          </w:p>
          <w:p w:rsidR="005D5BD7" w:rsidRPr="007720DE"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TDM-based solutions as per the study outcome [RAN1, RAN2, RAN4]</w:t>
            </w:r>
          </w:p>
          <w:p w:rsidR="005D5BD7" w:rsidRPr="007720DE"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FDM-based solutions with static power allocation as per the study outcome [RAN4]</w:t>
            </w:r>
          </w:p>
          <w:p w:rsidR="005D5BD7" w:rsidRPr="007720DE" w:rsidRDefault="005D5BD7" w:rsidP="00824DEA">
            <w:pPr>
              <w:numPr>
                <w:ilvl w:val="2"/>
                <w:numId w:val="20"/>
              </w:numPr>
              <w:overflowPunct w:val="0"/>
              <w:autoSpaceDE w:val="0"/>
              <w:autoSpaceDN w:val="0"/>
              <w:adjustRightInd w:val="0"/>
              <w:spacing w:after="0" w:line="360" w:lineRule="auto"/>
              <w:jc w:val="both"/>
              <w:textAlignment w:val="baseline"/>
              <w:rPr>
                <w:lang w:eastAsia="ko-KR"/>
              </w:rPr>
            </w:pPr>
            <w:r w:rsidRPr="007720DE">
              <w:rPr>
                <w:lang w:eastAsia="ko-KR"/>
              </w:rPr>
              <w:t xml:space="preserve">This will not consider the case where LTE and NR </w:t>
            </w:r>
            <w:proofErr w:type="spellStart"/>
            <w:r w:rsidRPr="007720DE">
              <w:rPr>
                <w:lang w:eastAsia="ko-KR"/>
              </w:rPr>
              <w:t>sidelinks</w:t>
            </w:r>
            <w:proofErr w:type="spellEnd"/>
            <w:r w:rsidRPr="007720DE">
              <w:rPr>
                <w:lang w:eastAsia="ko-KR"/>
              </w:rPr>
              <w:t xml:space="preserve"> are in the same frequency band.</w:t>
            </w:r>
          </w:p>
          <w:p w:rsidR="005D5BD7" w:rsidRPr="00BF403F"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No impact to LTE specifications at least from RAN1 and RAN2 perspective.</w:t>
            </w:r>
          </w:p>
        </w:tc>
      </w:tr>
    </w:tbl>
    <w:p w:rsidR="005D5BD7" w:rsidRDefault="005D5BD7" w:rsidP="005D5BD7">
      <w:pPr>
        <w:pStyle w:val="Style1"/>
        <w:spacing w:after="0" w:afterAutospacing="0" w:line="360" w:lineRule="auto"/>
        <w:ind w:firstLine="0"/>
        <w:rPr>
          <w:rFonts w:eastAsiaTheme="minorEastAsia"/>
          <w:lang w:eastAsia="ko-KR"/>
        </w:rPr>
      </w:pPr>
    </w:p>
    <w:p w:rsidR="005D5BD7" w:rsidRDefault="005D5BD7" w:rsidP="005D5BD7">
      <w:pPr>
        <w:pStyle w:val="Style1"/>
        <w:spacing w:after="0" w:afterAutospacing="0" w:line="360" w:lineRule="auto"/>
        <w:ind w:firstLine="0"/>
        <w:rPr>
          <w:rFonts w:eastAsiaTheme="minorEastAsia"/>
          <w:lang w:eastAsia="ko-KR"/>
        </w:rPr>
      </w:pPr>
      <w:r>
        <w:rPr>
          <w:rFonts w:eastAsiaTheme="minorEastAsia" w:hint="eastAsia"/>
          <w:lang w:eastAsia="ko-KR"/>
        </w:rPr>
        <w:t>In</w:t>
      </w:r>
      <w:r>
        <w:rPr>
          <w:rFonts w:eastAsiaTheme="minorEastAsia"/>
          <w:lang w:eastAsia="ko-KR"/>
        </w:rPr>
        <w:t xml:space="preserve"> </w:t>
      </w:r>
      <w:r w:rsidR="00AE163E">
        <w:rPr>
          <w:rFonts w:eastAsiaTheme="minorEastAsia"/>
          <w:lang w:eastAsia="ko-KR"/>
        </w:rPr>
        <w:t>RAN1#</w:t>
      </w:r>
      <w:r>
        <w:rPr>
          <w:rFonts w:eastAsiaTheme="minorEastAsia" w:hint="eastAsia"/>
          <w:lang w:eastAsia="ko-KR"/>
        </w:rPr>
        <w:t>9</w:t>
      </w:r>
      <w:r w:rsidR="0022261E">
        <w:rPr>
          <w:rFonts w:eastAsiaTheme="minorEastAsia"/>
          <w:lang w:eastAsia="ko-KR"/>
        </w:rPr>
        <w:t>8</w:t>
      </w:r>
      <w:r w:rsidR="00C6170E">
        <w:rPr>
          <w:rFonts w:eastAsiaTheme="minorEastAsia"/>
          <w:lang w:eastAsia="ko-KR"/>
        </w:rPr>
        <w:t>bis and in the follow-up email discussion/approval</w:t>
      </w:r>
      <w:r>
        <w:rPr>
          <w:rFonts w:eastAsiaTheme="minorEastAsia" w:hint="eastAsia"/>
          <w:lang w:eastAsia="ko-KR"/>
        </w:rPr>
        <w:t>,</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following</w:t>
      </w:r>
      <w:r>
        <w:rPr>
          <w:rFonts w:eastAsiaTheme="minorEastAsia"/>
          <w:lang w:eastAsia="ko-KR"/>
        </w:rPr>
        <w:t xml:space="preserve"> </w:t>
      </w:r>
      <w:r>
        <w:rPr>
          <w:rFonts w:eastAsiaTheme="minorEastAsia" w:hint="eastAsia"/>
          <w:lang w:eastAsia="ko-KR"/>
        </w:rPr>
        <w:t>conclusion</w:t>
      </w:r>
      <w:r w:rsidR="00AE163E">
        <w:rPr>
          <w:rFonts w:eastAsiaTheme="minorEastAsia"/>
          <w:lang w:eastAsia="ko-KR"/>
        </w:rPr>
        <w:t xml:space="preserve">, </w:t>
      </w:r>
      <w:r>
        <w:rPr>
          <w:rFonts w:eastAsiaTheme="minorEastAsia" w:hint="eastAsia"/>
          <w:lang w:eastAsia="ko-KR"/>
        </w:rPr>
        <w:t>working</w:t>
      </w:r>
      <w:r>
        <w:rPr>
          <w:rFonts w:eastAsiaTheme="minorEastAsia"/>
          <w:lang w:eastAsia="ko-KR"/>
        </w:rPr>
        <w:t xml:space="preserve"> </w:t>
      </w:r>
      <w:r>
        <w:rPr>
          <w:rFonts w:eastAsiaTheme="minorEastAsia" w:hint="eastAsia"/>
          <w:lang w:eastAsia="ko-KR"/>
        </w:rPr>
        <w:t>assumption</w:t>
      </w:r>
      <w:r w:rsidR="00AE163E">
        <w:rPr>
          <w:rFonts w:eastAsiaTheme="minorEastAsia"/>
          <w:lang w:eastAsia="ko-KR"/>
        </w:rPr>
        <w:t>, proposals</w:t>
      </w:r>
      <w:r>
        <w:rPr>
          <w:rFonts w:eastAsiaTheme="minorEastAsia"/>
          <w:lang w:eastAsia="ko-KR"/>
        </w:rPr>
        <w:t xml:space="preserve"> </w:t>
      </w:r>
      <w:r>
        <w:rPr>
          <w:rFonts w:eastAsiaTheme="minorEastAsia" w:hint="eastAsia"/>
          <w:lang w:eastAsia="ko-KR"/>
        </w:rPr>
        <w:t>were</w:t>
      </w:r>
      <w:r>
        <w:rPr>
          <w:rFonts w:eastAsiaTheme="minorEastAsia"/>
          <w:lang w:eastAsia="ko-KR"/>
        </w:rPr>
        <w:t xml:space="preserve"> </w:t>
      </w:r>
      <w:r>
        <w:rPr>
          <w:rFonts w:eastAsiaTheme="minorEastAsia" w:hint="eastAsia"/>
          <w:lang w:eastAsia="ko-KR"/>
        </w:rPr>
        <w:t>made.</w:t>
      </w:r>
      <w:r>
        <w:rPr>
          <w:rFonts w:eastAsiaTheme="minorEastAsia"/>
          <w:lang w:eastAsia="ko-KR"/>
        </w:rPr>
        <w:t xml:space="preserve"> </w:t>
      </w:r>
    </w:p>
    <w:tbl>
      <w:tblPr>
        <w:tblStyle w:val="aff"/>
        <w:tblW w:w="0" w:type="auto"/>
        <w:tblLook w:val="04A0" w:firstRow="1" w:lastRow="0" w:firstColumn="1" w:lastColumn="0" w:noHBand="0" w:noVBand="1"/>
      </w:tblPr>
      <w:tblGrid>
        <w:gridCol w:w="9742"/>
      </w:tblGrid>
      <w:tr w:rsidR="005D5BD7" w:rsidTr="005D5BD7">
        <w:tc>
          <w:tcPr>
            <w:tcW w:w="9742" w:type="dxa"/>
          </w:tcPr>
          <w:p w:rsidR="00C77FE1" w:rsidRPr="00CA3205" w:rsidRDefault="00C77FE1" w:rsidP="00C77FE1">
            <w:pPr>
              <w:spacing w:after="0"/>
              <w:rPr>
                <w:sz w:val="22"/>
                <w:szCs w:val="22"/>
                <w:lang w:eastAsia="x-none"/>
              </w:rPr>
            </w:pPr>
            <w:r w:rsidRPr="00CA3205">
              <w:rPr>
                <w:sz w:val="22"/>
                <w:szCs w:val="22"/>
                <w:highlight w:val="green"/>
                <w:lang w:eastAsia="x-none"/>
              </w:rPr>
              <w:t>Agreements</w:t>
            </w:r>
            <w:r w:rsidRPr="00CA3205">
              <w:rPr>
                <w:sz w:val="22"/>
                <w:szCs w:val="22"/>
                <w:lang w:eastAsia="x-none"/>
              </w:rPr>
              <w:t>:</w:t>
            </w:r>
          </w:p>
          <w:p w:rsidR="00C77FE1" w:rsidRPr="005D2D84" w:rsidRDefault="00C77FE1" w:rsidP="00C77FE1">
            <w:pPr>
              <w:pStyle w:val="aff4"/>
              <w:numPr>
                <w:ilvl w:val="0"/>
                <w:numId w:val="22"/>
              </w:numPr>
              <w:spacing w:after="0"/>
              <w:rPr>
                <w:rFonts w:eastAsiaTheme="minorEastAsia"/>
                <w:lang w:eastAsia="ko-KR"/>
              </w:rPr>
            </w:pPr>
            <w:r w:rsidRPr="005D2D84">
              <w:rPr>
                <w:rFonts w:eastAsiaTheme="minorEastAsia"/>
                <w:lang w:eastAsia="ko-KR"/>
              </w:rPr>
              <w:t xml:space="preserve">For </w:t>
            </w:r>
            <w:proofErr w:type="spellStart"/>
            <w:r w:rsidRPr="005D2D84">
              <w:rPr>
                <w:rFonts w:eastAsiaTheme="minorEastAsia"/>
                <w:lang w:eastAsia="ko-KR"/>
              </w:rPr>
              <w:t>Tx</w:t>
            </w:r>
            <w:proofErr w:type="spellEnd"/>
            <w:r w:rsidRPr="005D2D84">
              <w:rPr>
                <w:rFonts w:eastAsiaTheme="minorEastAsia"/>
                <w:lang w:eastAsia="ko-KR"/>
              </w:rPr>
              <w:t xml:space="preserve">/Rx overlap, </w:t>
            </w:r>
          </w:p>
          <w:p w:rsidR="00C77FE1" w:rsidRPr="005D2D84" w:rsidRDefault="00C77FE1" w:rsidP="00C77FE1">
            <w:pPr>
              <w:pStyle w:val="aff4"/>
              <w:numPr>
                <w:ilvl w:val="1"/>
                <w:numId w:val="22"/>
              </w:numPr>
              <w:spacing w:after="0"/>
              <w:rPr>
                <w:rFonts w:eastAsiaTheme="minorEastAsia"/>
                <w:lang w:eastAsia="ko-KR"/>
              </w:rPr>
            </w:pPr>
            <w:r w:rsidRPr="005D2D84">
              <w:rPr>
                <w:rFonts w:eastAsiaTheme="minorEastAsia"/>
                <w:lang w:eastAsia="ko-KR"/>
              </w:rPr>
              <w:t xml:space="preserve">If packet priorities of both LTE and NR </w:t>
            </w:r>
            <w:proofErr w:type="spellStart"/>
            <w:r w:rsidRPr="005D2D84">
              <w:rPr>
                <w:rFonts w:eastAsiaTheme="minorEastAsia"/>
                <w:lang w:eastAsia="ko-KR"/>
              </w:rPr>
              <w:t>sidelinks</w:t>
            </w:r>
            <w:proofErr w:type="spellEnd"/>
            <w:r w:rsidRPr="005D2D84">
              <w:rPr>
                <w:rFonts w:eastAsiaTheme="minorEastAsia"/>
                <w:lang w:eastAsia="ko-KR"/>
              </w:rPr>
              <w:t xml:space="preserve"> are known to both RATs prior to time of transmission/reception (subject to processing time restrictions), then the packet with a higher relative priority is transmitted/received </w:t>
            </w:r>
          </w:p>
          <w:p w:rsidR="00C77FE1" w:rsidRPr="005D2D84" w:rsidRDefault="00C77FE1" w:rsidP="00C77FE1">
            <w:pPr>
              <w:pStyle w:val="aff4"/>
              <w:numPr>
                <w:ilvl w:val="2"/>
                <w:numId w:val="22"/>
              </w:numPr>
              <w:spacing w:after="0"/>
              <w:rPr>
                <w:rFonts w:eastAsiaTheme="minorEastAsia"/>
                <w:lang w:eastAsia="ko-KR"/>
              </w:rPr>
            </w:pPr>
            <w:r w:rsidRPr="005D2D84">
              <w:rPr>
                <w:rFonts w:eastAsiaTheme="minorEastAsia"/>
                <w:lang w:eastAsia="ko-KR"/>
              </w:rPr>
              <w:t>In case the priorities of LTE and NR sidelink packets are the same, then it is up to UE implementation as to which packet is transmitted/received</w:t>
            </w:r>
          </w:p>
          <w:p w:rsidR="005D2D84" w:rsidRPr="00CA3205" w:rsidRDefault="005D2D84" w:rsidP="005D2D84">
            <w:pPr>
              <w:spacing w:after="0"/>
              <w:rPr>
                <w:sz w:val="22"/>
                <w:szCs w:val="22"/>
                <w:lang w:eastAsia="x-none"/>
              </w:rPr>
            </w:pPr>
            <w:r w:rsidRPr="00CA3205">
              <w:rPr>
                <w:sz w:val="22"/>
                <w:szCs w:val="22"/>
                <w:highlight w:val="green"/>
                <w:lang w:eastAsia="x-none"/>
              </w:rPr>
              <w:t>Agreements</w:t>
            </w:r>
            <w:r w:rsidRPr="00CA3205">
              <w:rPr>
                <w:sz w:val="22"/>
                <w:szCs w:val="22"/>
                <w:lang w:eastAsia="x-none"/>
              </w:rPr>
              <w:t>:</w:t>
            </w:r>
          </w:p>
          <w:p w:rsidR="00C77FE1" w:rsidRPr="005D2D84" w:rsidRDefault="00C77FE1" w:rsidP="00C77FE1">
            <w:pPr>
              <w:numPr>
                <w:ilvl w:val="1"/>
                <w:numId w:val="27"/>
              </w:numPr>
              <w:spacing w:after="0"/>
              <w:rPr>
                <w:rFonts w:eastAsiaTheme="minorEastAsia"/>
                <w:lang w:eastAsia="ko-KR"/>
              </w:rPr>
            </w:pPr>
            <w:r w:rsidRPr="005D2D84">
              <w:rPr>
                <w:rFonts w:eastAsiaTheme="minorEastAsia"/>
                <w:lang w:eastAsia="ko-KR"/>
              </w:rPr>
              <w:t xml:space="preserve">For sidelink synchronization signal/channel (including S-SSB and LTE SLSS/PSBCH) priority for a UE is (pre)-configured per UE </w:t>
            </w:r>
          </w:p>
          <w:p w:rsidR="00C77FE1" w:rsidRPr="005D2D84" w:rsidRDefault="00C77FE1" w:rsidP="00C77FE1">
            <w:pPr>
              <w:numPr>
                <w:ilvl w:val="2"/>
                <w:numId w:val="27"/>
              </w:numPr>
              <w:spacing w:after="0"/>
              <w:rPr>
                <w:rFonts w:eastAsiaTheme="minorEastAsia"/>
                <w:lang w:eastAsia="ko-KR"/>
              </w:rPr>
            </w:pPr>
            <w:r w:rsidRPr="005D2D84">
              <w:rPr>
                <w:rFonts w:eastAsiaTheme="minorEastAsia"/>
                <w:lang w:eastAsia="ko-KR"/>
              </w:rPr>
              <w:t>The (pre)-configured priority is used in the same way as the priority for other channel/signals w.r.t. prioritization for handling in-device co-existence</w:t>
            </w:r>
          </w:p>
          <w:p w:rsidR="00C77FE1" w:rsidRPr="005D2D84" w:rsidRDefault="00C77FE1" w:rsidP="00C77FE1">
            <w:pPr>
              <w:numPr>
                <w:ilvl w:val="2"/>
                <w:numId w:val="27"/>
              </w:numPr>
              <w:spacing w:after="0"/>
              <w:rPr>
                <w:rFonts w:eastAsiaTheme="minorEastAsia"/>
                <w:lang w:eastAsia="ko-KR"/>
              </w:rPr>
            </w:pPr>
            <w:r w:rsidRPr="005D2D84">
              <w:rPr>
                <w:rFonts w:eastAsiaTheme="minorEastAsia"/>
                <w:lang w:eastAsia="ko-KR"/>
              </w:rPr>
              <w:t xml:space="preserve">Note: it is understood that the same priority (pre)-configuration is intended for all the related UEs </w:t>
            </w:r>
          </w:p>
          <w:p w:rsidR="00AE163E" w:rsidRPr="005D2D84" w:rsidRDefault="00C77FE1" w:rsidP="00C77FE1">
            <w:pPr>
              <w:numPr>
                <w:ilvl w:val="1"/>
                <w:numId w:val="25"/>
              </w:numPr>
              <w:spacing w:after="0"/>
              <w:rPr>
                <w:rFonts w:eastAsiaTheme="minorEastAsia"/>
                <w:lang w:eastAsia="ko-KR"/>
              </w:rPr>
            </w:pPr>
            <w:r w:rsidRPr="005D2D84">
              <w:rPr>
                <w:rFonts w:eastAsiaTheme="minorEastAsia"/>
                <w:lang w:eastAsia="ko-KR"/>
              </w:rPr>
              <w:t>The priority of PSFCH is set as the priority of the corresponding PSSCH.</w:t>
            </w:r>
          </w:p>
          <w:p w:rsidR="005D2D84" w:rsidRDefault="005D2D84" w:rsidP="005D2D84">
            <w:pPr>
              <w:spacing w:after="0"/>
            </w:pPr>
          </w:p>
          <w:p w:rsidR="005D2D84" w:rsidRPr="00CA3205" w:rsidRDefault="005D2D84" w:rsidP="005D2D84">
            <w:pPr>
              <w:spacing w:after="0"/>
              <w:rPr>
                <w:sz w:val="22"/>
                <w:szCs w:val="22"/>
                <w:lang w:eastAsia="x-none"/>
              </w:rPr>
            </w:pPr>
            <w:r w:rsidRPr="00CA3205">
              <w:rPr>
                <w:sz w:val="22"/>
                <w:szCs w:val="22"/>
                <w:highlight w:val="green"/>
                <w:lang w:eastAsia="x-none"/>
              </w:rPr>
              <w:t>Agreements</w:t>
            </w:r>
            <w:r w:rsidRPr="00CA3205">
              <w:rPr>
                <w:sz w:val="22"/>
                <w:szCs w:val="22"/>
                <w:lang w:eastAsia="x-none"/>
              </w:rPr>
              <w:t>:</w:t>
            </w:r>
          </w:p>
          <w:p w:rsidR="005D2D84" w:rsidRPr="005D2D84" w:rsidRDefault="005D2D84" w:rsidP="005D2D84">
            <w:pPr>
              <w:numPr>
                <w:ilvl w:val="0"/>
                <w:numId w:val="28"/>
              </w:numPr>
              <w:spacing w:after="0"/>
              <w:rPr>
                <w:rFonts w:eastAsiaTheme="minorEastAsia"/>
                <w:lang w:eastAsia="ko-KR"/>
              </w:rPr>
            </w:pPr>
            <w:r w:rsidRPr="005D2D84">
              <w:rPr>
                <w:rFonts w:eastAsiaTheme="minorEastAsia"/>
                <w:lang w:eastAsia="ko-KR"/>
              </w:rPr>
              <w:t>UE reports its capability to the network of whether it supports short-term time scale TDM solutions.</w:t>
            </w:r>
          </w:p>
          <w:p w:rsidR="005D2D84" w:rsidRPr="005D5BD7" w:rsidRDefault="005D2D84" w:rsidP="005D2D84">
            <w:pPr>
              <w:numPr>
                <w:ilvl w:val="0"/>
                <w:numId w:val="28"/>
              </w:numPr>
              <w:spacing w:after="0"/>
            </w:pPr>
            <w:r w:rsidRPr="005D2D84">
              <w:rPr>
                <w:rFonts w:eastAsiaTheme="minorEastAsia"/>
                <w:lang w:eastAsia="ko-KR"/>
              </w:rPr>
              <w:t>Resource allocation related information is not reported to other RAT.</w:t>
            </w:r>
          </w:p>
        </w:tc>
      </w:tr>
    </w:tbl>
    <w:p w:rsidR="005D5BD7" w:rsidRDefault="005D5BD7" w:rsidP="005D5BD7">
      <w:pPr>
        <w:pStyle w:val="Style1"/>
        <w:spacing w:after="0" w:afterAutospacing="0" w:line="360" w:lineRule="auto"/>
        <w:ind w:firstLine="357"/>
      </w:pPr>
    </w:p>
    <w:p w:rsidR="005D5BD7" w:rsidRDefault="00BF403F" w:rsidP="00861F2D">
      <w:pPr>
        <w:pStyle w:val="Style1"/>
        <w:pBdr>
          <w:bottom w:val="single" w:sz="6" w:space="1" w:color="auto"/>
        </w:pBdr>
        <w:spacing w:after="120" w:line="360" w:lineRule="auto"/>
      </w:pPr>
      <w:r w:rsidRPr="00304720">
        <w:rPr>
          <w:rFonts w:hint="eastAsia"/>
        </w:rPr>
        <w:t>In this contribution, we provide our views on</w:t>
      </w:r>
      <w:r>
        <w:t xml:space="preserve"> details of</w:t>
      </w:r>
      <w:r w:rsidRPr="00304720">
        <w:rPr>
          <w:rFonts w:hint="eastAsia"/>
        </w:rPr>
        <w:t xml:space="preserve"> </w:t>
      </w:r>
      <w:r w:rsidRPr="00304720">
        <w:t>sidelink</w:t>
      </w:r>
      <w:r w:rsidR="00D62167">
        <w:t xml:space="preserve"> coexistence issue between LTE and NR </w:t>
      </w:r>
      <w:proofErr w:type="spellStart"/>
      <w:r w:rsidR="00D62167">
        <w:t>sidelinks</w:t>
      </w:r>
      <w:proofErr w:type="spellEnd"/>
      <w:r w:rsidRPr="00304720">
        <w:rPr>
          <w:rFonts w:hint="eastAsia"/>
        </w:rPr>
        <w:t>.</w:t>
      </w:r>
    </w:p>
    <w:p w:rsidR="00236222" w:rsidRPr="00BF18A8" w:rsidRDefault="006B7D3B" w:rsidP="006B7D3B">
      <w:pPr>
        <w:pStyle w:val="1"/>
        <w:rPr>
          <w:lang w:val="en-US" w:eastAsia="ko-KR"/>
        </w:rPr>
      </w:pPr>
      <w:r w:rsidRPr="006B7D3B">
        <w:rPr>
          <w:lang w:val="en-US" w:eastAsia="ko-KR"/>
        </w:rPr>
        <w:t>Discussion</w:t>
      </w:r>
    </w:p>
    <w:p w:rsidR="004D3C8C" w:rsidRDefault="004D3C8C" w:rsidP="005A6B65">
      <w:pPr>
        <w:spacing w:after="0" w:line="288" w:lineRule="auto"/>
        <w:jc w:val="both"/>
        <w:rPr>
          <w:kern w:val="2"/>
          <w:sz w:val="24"/>
          <w:u w:val="single"/>
          <w:lang w:eastAsia="zh-CN"/>
        </w:rPr>
      </w:pPr>
    </w:p>
    <w:p w:rsidR="006B7D3B" w:rsidRPr="005A6B65" w:rsidRDefault="005A6B65" w:rsidP="005A6B65">
      <w:pPr>
        <w:spacing w:after="0" w:line="288" w:lineRule="auto"/>
        <w:jc w:val="both"/>
        <w:rPr>
          <w:kern w:val="2"/>
          <w:sz w:val="24"/>
          <w:u w:val="single"/>
          <w:lang w:eastAsia="zh-CN"/>
        </w:rPr>
      </w:pPr>
      <w:r w:rsidRPr="005A6B65">
        <w:rPr>
          <w:kern w:val="2"/>
          <w:sz w:val="24"/>
          <w:u w:val="single"/>
          <w:lang w:eastAsia="zh-CN"/>
        </w:rPr>
        <w:t>TDM solution</w:t>
      </w:r>
      <w:r w:rsidR="00510D49">
        <w:rPr>
          <w:kern w:val="2"/>
          <w:sz w:val="24"/>
          <w:u w:val="single"/>
          <w:lang w:eastAsia="zh-CN"/>
        </w:rPr>
        <w:t>: Long-term scale</w:t>
      </w:r>
    </w:p>
    <w:p w:rsidR="00657B8C" w:rsidRDefault="00657B8C" w:rsidP="001D3710">
      <w:pPr>
        <w:keepNext/>
        <w:spacing w:after="0" w:line="288" w:lineRule="auto"/>
        <w:jc w:val="center"/>
      </w:pPr>
      <w:r w:rsidRPr="00657B8C">
        <w:rPr>
          <w:noProof/>
          <w:kern w:val="2"/>
          <w:lang w:eastAsia="ko-KR"/>
        </w:rPr>
        <w:lastRenderedPageBreak/>
        <w:drawing>
          <wp:inline distT="0" distB="0" distL="0" distR="0" wp14:anchorId="2C530957" wp14:editId="089A25D3">
            <wp:extent cx="2680413" cy="1343771"/>
            <wp:effectExtent l="0" t="0" r="0" b="889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8"/>
                    <a:stretch>
                      <a:fillRect/>
                    </a:stretch>
                  </pic:blipFill>
                  <pic:spPr>
                    <a:xfrm>
                      <a:off x="0" y="0"/>
                      <a:ext cx="2687445" cy="1347296"/>
                    </a:xfrm>
                    <a:prstGeom prst="rect">
                      <a:avLst/>
                    </a:prstGeom>
                  </pic:spPr>
                </pic:pic>
              </a:graphicData>
            </a:graphic>
          </wp:inline>
        </w:drawing>
      </w:r>
    </w:p>
    <w:p w:rsidR="00657B8C" w:rsidRDefault="00657B8C" w:rsidP="001D3710">
      <w:pPr>
        <w:pStyle w:val="ac"/>
        <w:jc w:val="center"/>
        <w:rPr>
          <w:kern w:val="2"/>
          <w:lang w:eastAsia="zh-CN"/>
        </w:rPr>
      </w:pPr>
      <w:bookmarkStart w:id="4" w:name="_Ref894638"/>
      <w:r>
        <w:t xml:space="preserve">Figure </w:t>
      </w:r>
      <w:r>
        <w:fldChar w:fldCharType="begin"/>
      </w:r>
      <w:r>
        <w:instrText xml:space="preserve"> SEQ Figure \* ARABIC </w:instrText>
      </w:r>
      <w:r>
        <w:fldChar w:fldCharType="separate"/>
      </w:r>
      <w:r w:rsidR="00A31068">
        <w:rPr>
          <w:noProof/>
        </w:rPr>
        <w:t>1</w:t>
      </w:r>
      <w:r>
        <w:fldChar w:fldCharType="end"/>
      </w:r>
      <w:bookmarkEnd w:id="4"/>
      <w:r>
        <w:t>. Collision scenario between LTE sidelink and NR sidelink transmission/reception</w:t>
      </w:r>
    </w:p>
    <w:p w:rsidR="00C3639A" w:rsidRDefault="00C3639A" w:rsidP="006B7D3B">
      <w:pPr>
        <w:spacing w:after="0" w:line="288" w:lineRule="auto"/>
        <w:jc w:val="both"/>
        <w:rPr>
          <w:rFonts w:eastAsiaTheme="minorEastAsia"/>
          <w:kern w:val="2"/>
          <w:lang w:eastAsia="ko-KR"/>
        </w:rPr>
      </w:pPr>
    </w:p>
    <w:p w:rsidR="001720DB" w:rsidRDefault="001720DB" w:rsidP="006B7D3B">
      <w:pPr>
        <w:spacing w:after="0" w:line="288" w:lineRule="auto"/>
        <w:jc w:val="both"/>
        <w:rPr>
          <w:rFonts w:eastAsiaTheme="minorEastAsia"/>
          <w:kern w:val="2"/>
          <w:lang w:eastAsia="ko-KR"/>
        </w:rPr>
      </w:pPr>
      <w:r>
        <w:rPr>
          <w:rFonts w:eastAsiaTheme="minorEastAsia"/>
          <w:kern w:val="2"/>
          <w:lang w:eastAsia="ko-KR"/>
        </w:rPr>
        <w:tab/>
        <w:t>From the email discussion, it was agreed that r</w:t>
      </w:r>
      <w:r w:rsidRPr="001720DB">
        <w:rPr>
          <w:rFonts w:eastAsiaTheme="minorEastAsia"/>
          <w:kern w:val="2"/>
          <w:lang w:eastAsia="ko-KR"/>
        </w:rPr>
        <w:t>esource allocation related information is not reported to other RAT</w:t>
      </w:r>
      <w:r>
        <w:rPr>
          <w:rFonts w:eastAsiaTheme="minorEastAsia"/>
          <w:kern w:val="2"/>
          <w:lang w:eastAsia="ko-KR"/>
        </w:rPr>
        <w:t xml:space="preserve">. </w:t>
      </w:r>
      <w:r w:rsidR="00234C42">
        <w:rPr>
          <w:rFonts w:eastAsiaTheme="minorEastAsia"/>
          <w:kern w:val="2"/>
          <w:lang w:eastAsia="ko-KR"/>
        </w:rPr>
        <w:t xml:space="preserve">Differently from resource allocation, resource pool configuration can be considered. It is because, the resource pool configuration is comparatively static than resource allocation. </w:t>
      </w:r>
      <w:r w:rsidR="00471692">
        <w:rPr>
          <w:rFonts w:eastAsiaTheme="minorEastAsia" w:hint="eastAsia"/>
          <w:kern w:val="2"/>
          <w:lang w:eastAsia="ko-KR"/>
        </w:rPr>
        <w:t xml:space="preserve">This configuration information </w:t>
      </w:r>
      <w:r w:rsidR="00471692">
        <w:rPr>
          <w:rFonts w:eastAsiaTheme="minorEastAsia"/>
          <w:kern w:val="2"/>
          <w:lang w:eastAsia="ko-KR"/>
        </w:rPr>
        <w:t xml:space="preserve">reporting can be a minimal tool that the gNB/eNB can control vehicles for coexistence. Without this, the network cannot anticipate how the UE will behave according to its scheduling information. </w:t>
      </w:r>
      <w:r w:rsidR="004E48D1">
        <w:rPr>
          <w:rFonts w:eastAsiaTheme="minorEastAsia"/>
          <w:kern w:val="2"/>
          <w:lang w:eastAsia="ko-KR"/>
        </w:rPr>
        <w:t xml:space="preserve">In follows, we explain the reporting of resource pool configuration. </w:t>
      </w:r>
    </w:p>
    <w:p w:rsidR="00343E4D" w:rsidRDefault="00343E4D" w:rsidP="006B7D3B">
      <w:pPr>
        <w:spacing w:after="0" w:line="288" w:lineRule="auto"/>
        <w:jc w:val="both"/>
        <w:rPr>
          <w:rFonts w:eastAsiaTheme="minorEastAsia"/>
          <w:kern w:val="2"/>
          <w:lang w:eastAsia="ko-KR"/>
        </w:rPr>
      </w:pPr>
      <w:r>
        <w:rPr>
          <w:rFonts w:eastAsiaTheme="minorEastAsia"/>
          <w:kern w:val="2"/>
          <w:lang w:eastAsia="ko-KR"/>
        </w:rPr>
        <w:tab/>
        <w:t xml:space="preserve">RAN1 decided that </w:t>
      </w:r>
      <w:r w:rsidRPr="00343E4D">
        <w:rPr>
          <w:rFonts w:eastAsiaTheme="minorEastAsia"/>
          <w:kern w:val="2"/>
          <w:lang w:eastAsia="ko-KR"/>
        </w:rPr>
        <w:t>UE capability is defined for short-term time-scale TDM for in-device coexistence</w:t>
      </w:r>
      <w:r>
        <w:rPr>
          <w:rFonts w:eastAsiaTheme="minorEastAsia"/>
          <w:kern w:val="2"/>
          <w:lang w:eastAsia="ko-KR"/>
        </w:rPr>
        <w:t xml:space="preserve">. If a UE is not capable to have short-term time-scale TDM between LTE and NR </w:t>
      </w:r>
      <w:proofErr w:type="spellStart"/>
      <w:r>
        <w:rPr>
          <w:rFonts w:eastAsiaTheme="minorEastAsia"/>
          <w:kern w:val="2"/>
          <w:lang w:eastAsia="ko-KR"/>
        </w:rPr>
        <w:t>sidelinks</w:t>
      </w:r>
      <w:proofErr w:type="spellEnd"/>
      <w:r>
        <w:rPr>
          <w:rFonts w:eastAsiaTheme="minorEastAsia"/>
          <w:kern w:val="2"/>
          <w:lang w:eastAsia="ko-KR"/>
        </w:rPr>
        <w:t>, then only way to ensure coexistence between LTE and NR is having non-overlapping transmit resource pools</w:t>
      </w:r>
      <w:r w:rsidR="005C0BD3">
        <w:rPr>
          <w:rFonts w:eastAsiaTheme="minorEastAsia"/>
          <w:kern w:val="2"/>
          <w:lang w:eastAsia="ko-KR"/>
        </w:rPr>
        <w:t xml:space="preserve"> for LTE and NR in time domain. If there are slots belonging to resource pool of LTE and NR sidelink, the UE may not be able to ensure </w:t>
      </w:r>
      <w:r w:rsidR="008D2F8E">
        <w:rPr>
          <w:rFonts w:eastAsiaTheme="minorEastAsia"/>
          <w:kern w:val="2"/>
          <w:lang w:eastAsia="ko-KR"/>
        </w:rPr>
        <w:t>coexistence.</w:t>
      </w:r>
    </w:p>
    <w:p w:rsidR="00343E4D" w:rsidRPr="005C0BD3" w:rsidRDefault="00DF71CB" w:rsidP="008A67DE">
      <w:pPr>
        <w:pStyle w:val="ac"/>
        <w:ind w:left="992" w:hangingChars="496" w:hanging="992"/>
        <w:rPr>
          <w:rFonts w:eastAsiaTheme="minorEastAsia"/>
          <w:kern w:val="2"/>
          <w:lang w:val="en-US" w:eastAsia="ko-KR"/>
        </w:rPr>
      </w:pPr>
      <w:bookmarkStart w:id="5" w:name="_Ref17089132"/>
      <w:r>
        <w:t xml:space="preserve">Proposal </w:t>
      </w:r>
      <w:r>
        <w:fldChar w:fldCharType="begin"/>
      </w:r>
      <w:r>
        <w:instrText xml:space="preserve"> SEQ Proposal \* ARABIC </w:instrText>
      </w:r>
      <w:r>
        <w:fldChar w:fldCharType="separate"/>
      </w:r>
      <w:r w:rsidR="00A31068">
        <w:rPr>
          <w:noProof/>
        </w:rPr>
        <w:t>1</w:t>
      </w:r>
      <w:r>
        <w:fldChar w:fldCharType="end"/>
      </w:r>
      <w:r>
        <w:t xml:space="preserve">: </w:t>
      </w:r>
      <w:r w:rsidR="00B84594">
        <w:t xml:space="preserve">For a UE not capable of short-term time-scale TDM coexistence, it is assumed that the transmit resource pools for LTE and NR </w:t>
      </w:r>
      <w:proofErr w:type="spellStart"/>
      <w:r w:rsidR="00B84594">
        <w:t>sidelinks</w:t>
      </w:r>
      <w:proofErr w:type="spellEnd"/>
      <w:r w:rsidR="00B84594">
        <w:t xml:space="preserve"> are not overlapped in time domain.</w:t>
      </w:r>
      <w:bookmarkEnd w:id="5"/>
    </w:p>
    <w:p w:rsidR="00343E4D" w:rsidRPr="00C3639A" w:rsidRDefault="00343E4D" w:rsidP="006B7D3B">
      <w:pPr>
        <w:spacing w:after="0" w:line="288" w:lineRule="auto"/>
        <w:jc w:val="both"/>
        <w:rPr>
          <w:rFonts w:eastAsiaTheme="minorEastAsia"/>
          <w:kern w:val="2"/>
          <w:lang w:eastAsia="ko-KR"/>
        </w:rPr>
      </w:pPr>
    </w:p>
    <w:p w:rsidR="00657B8C" w:rsidRDefault="00657B8C" w:rsidP="00657B8C">
      <w:pPr>
        <w:spacing w:after="0" w:line="288" w:lineRule="auto"/>
        <w:ind w:firstLine="284"/>
        <w:jc w:val="both"/>
        <w:rPr>
          <w:rFonts w:eastAsiaTheme="minorEastAsia"/>
          <w:kern w:val="2"/>
          <w:lang w:eastAsia="ko-KR"/>
        </w:rPr>
      </w:pPr>
      <w:r>
        <w:rPr>
          <w:rFonts w:eastAsiaTheme="minorEastAsia" w:hint="eastAsia"/>
          <w:kern w:val="2"/>
          <w:lang w:eastAsia="ko-KR"/>
        </w:rPr>
        <w:t xml:space="preserve">As long term </w:t>
      </w:r>
      <w:r>
        <w:rPr>
          <w:rFonts w:eastAsiaTheme="minorEastAsia"/>
          <w:kern w:val="2"/>
          <w:lang w:eastAsia="ko-KR"/>
        </w:rPr>
        <w:t xml:space="preserve">time scale TDM solution for in-device coexistence between LTE and NR </w:t>
      </w:r>
      <w:proofErr w:type="spellStart"/>
      <w:r>
        <w:rPr>
          <w:rFonts w:eastAsiaTheme="minorEastAsia"/>
          <w:kern w:val="2"/>
          <w:lang w:eastAsia="ko-KR"/>
        </w:rPr>
        <w:t>sidelinks</w:t>
      </w:r>
      <w:proofErr w:type="spellEnd"/>
      <w:r w:rsidR="006E1B10">
        <w:rPr>
          <w:rFonts w:eastAsiaTheme="minorEastAsia"/>
          <w:kern w:val="2"/>
          <w:lang w:eastAsia="ko-KR"/>
        </w:rPr>
        <w:t xml:space="preserve"> in case of </w:t>
      </w:r>
      <w:r w:rsidR="006E1B10">
        <w:rPr>
          <w:rFonts w:eastAsiaTheme="minorEastAsia"/>
          <w:kern w:val="2"/>
          <w:lang w:eastAsia="ko-KR"/>
        </w:rPr>
        <w:fldChar w:fldCharType="begin"/>
      </w:r>
      <w:r w:rsidR="006E1B10">
        <w:rPr>
          <w:rFonts w:eastAsiaTheme="minorEastAsia"/>
          <w:kern w:val="2"/>
          <w:lang w:eastAsia="ko-KR"/>
        </w:rPr>
        <w:instrText xml:space="preserve"> REF _Ref894638 \h </w:instrText>
      </w:r>
      <w:r w:rsidR="006E1B10">
        <w:rPr>
          <w:rFonts w:eastAsiaTheme="minorEastAsia"/>
          <w:kern w:val="2"/>
          <w:lang w:eastAsia="ko-KR"/>
        </w:rPr>
      </w:r>
      <w:r w:rsidR="006E1B10">
        <w:rPr>
          <w:rFonts w:eastAsiaTheme="minorEastAsia"/>
          <w:kern w:val="2"/>
          <w:lang w:eastAsia="ko-KR"/>
        </w:rPr>
        <w:fldChar w:fldCharType="separate"/>
      </w:r>
      <w:r w:rsidR="00A31068">
        <w:t xml:space="preserve">Figure </w:t>
      </w:r>
      <w:r w:rsidR="00A31068">
        <w:rPr>
          <w:noProof/>
        </w:rPr>
        <w:t>1</w:t>
      </w:r>
      <w:r w:rsidR="006E1B10">
        <w:rPr>
          <w:rFonts w:eastAsiaTheme="minorEastAsia"/>
          <w:kern w:val="2"/>
          <w:lang w:eastAsia="ko-KR"/>
        </w:rPr>
        <w:fldChar w:fldCharType="end"/>
      </w:r>
      <w:r>
        <w:rPr>
          <w:rFonts w:eastAsiaTheme="minorEastAsia"/>
          <w:kern w:val="2"/>
          <w:lang w:eastAsia="ko-KR"/>
        </w:rPr>
        <w:t>, it was agreed that n</w:t>
      </w:r>
      <w:r w:rsidRPr="00657B8C">
        <w:rPr>
          <w:rFonts w:eastAsiaTheme="minorEastAsia"/>
          <w:kern w:val="2"/>
          <w:lang w:eastAsia="ko-KR"/>
        </w:rPr>
        <w:t xml:space="preserve">o information is exchanged between LTE and NR </w:t>
      </w:r>
      <w:proofErr w:type="spellStart"/>
      <w:r w:rsidRPr="00657B8C">
        <w:rPr>
          <w:rFonts w:eastAsiaTheme="minorEastAsia"/>
          <w:kern w:val="2"/>
          <w:lang w:eastAsia="ko-KR"/>
        </w:rPr>
        <w:t>sidelinks</w:t>
      </w:r>
      <w:proofErr w:type="spellEnd"/>
      <w:r w:rsidRPr="00657B8C">
        <w:rPr>
          <w:rFonts w:eastAsiaTheme="minorEastAsia"/>
          <w:kern w:val="2"/>
          <w:lang w:eastAsia="ko-KR"/>
        </w:rPr>
        <w:t xml:space="preserve"> within the UE</w:t>
      </w:r>
      <w:r>
        <w:rPr>
          <w:rFonts w:eastAsiaTheme="minorEastAsia"/>
          <w:kern w:val="2"/>
          <w:lang w:eastAsia="ko-KR"/>
        </w:rPr>
        <w:t xml:space="preserve"> and no</w:t>
      </w:r>
      <w:r w:rsidRPr="00657B8C">
        <w:rPr>
          <w:rFonts w:eastAsiaTheme="minorEastAsia"/>
          <w:kern w:val="2"/>
          <w:lang w:eastAsia="ko-KR"/>
        </w:rPr>
        <w:t xml:space="preserve"> additional modifications to LTE specifications are needed</w:t>
      </w:r>
      <w:r>
        <w:rPr>
          <w:rFonts w:eastAsiaTheme="minorEastAsia"/>
          <w:kern w:val="2"/>
          <w:lang w:eastAsia="ko-KR"/>
        </w:rPr>
        <w:t>. One thing to discuss is whether there is no way for the gNB</w:t>
      </w:r>
      <w:r w:rsidR="001D3710">
        <w:rPr>
          <w:rFonts w:eastAsiaTheme="minorEastAsia"/>
          <w:kern w:val="2"/>
          <w:lang w:eastAsia="ko-KR"/>
        </w:rPr>
        <w:t>/eNB</w:t>
      </w:r>
      <w:r>
        <w:rPr>
          <w:rFonts w:eastAsiaTheme="minorEastAsia"/>
          <w:kern w:val="2"/>
          <w:lang w:eastAsia="ko-KR"/>
        </w:rPr>
        <w:t xml:space="preserve"> to do for coexistence.</w:t>
      </w:r>
    </w:p>
    <w:p w:rsidR="00657B8C" w:rsidRDefault="00657B8C" w:rsidP="001D3710">
      <w:pPr>
        <w:spacing w:after="0" w:line="288"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AF08AB">
      <w:pPr>
        <w:spacing w:after="0" w:line="288" w:lineRule="auto"/>
        <w:jc w:val="both"/>
        <w:rPr>
          <w:rFonts w:eastAsiaTheme="minorEastAsia"/>
          <w:kern w:val="2"/>
          <w:lang w:eastAsia="ko-KR"/>
        </w:rPr>
      </w:pPr>
    </w:p>
    <w:p w:rsidR="00AF08AB" w:rsidRDefault="00AF08AB" w:rsidP="00AF08AB">
      <w:pPr>
        <w:keepNext/>
        <w:spacing w:after="0" w:line="288"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9"/>
                    <a:stretch>
                      <a:fillRect/>
                    </a:stretch>
                  </pic:blipFill>
                  <pic:spPr>
                    <a:xfrm>
                      <a:off x="0" y="0"/>
                      <a:ext cx="5601317" cy="638707"/>
                    </a:xfrm>
                    <a:prstGeom prst="rect">
                      <a:avLst/>
                    </a:prstGeom>
                  </pic:spPr>
                </pic:pic>
              </a:graphicData>
            </a:graphic>
          </wp:inline>
        </w:drawing>
      </w:r>
    </w:p>
    <w:p w:rsidR="00AF08AB" w:rsidRDefault="00AF08AB" w:rsidP="00AF08AB">
      <w:pPr>
        <w:pStyle w:val="ac"/>
        <w:jc w:val="center"/>
        <w:rPr>
          <w:rFonts w:eastAsiaTheme="minorEastAsia"/>
          <w:kern w:val="2"/>
          <w:lang w:eastAsia="ko-KR"/>
        </w:rPr>
      </w:pPr>
      <w:bookmarkStart w:id="6" w:name="_Ref893041"/>
      <w:r>
        <w:t xml:space="preserve">Figure </w:t>
      </w:r>
      <w:r>
        <w:fldChar w:fldCharType="begin"/>
      </w:r>
      <w:r>
        <w:instrText xml:space="preserve"> SEQ Figure \* ARABIC </w:instrText>
      </w:r>
      <w:r>
        <w:fldChar w:fldCharType="separate"/>
      </w:r>
      <w:r w:rsidR="00A31068">
        <w:rPr>
          <w:noProof/>
        </w:rPr>
        <w:t>2</w:t>
      </w:r>
      <w:r>
        <w:fldChar w:fldCharType="end"/>
      </w:r>
      <w:bookmarkEnd w:id="6"/>
      <w:r>
        <w:t xml:space="preserve">. Example of resource pool (RP) of NR and LTE </w:t>
      </w:r>
      <w:proofErr w:type="spellStart"/>
      <w:r>
        <w:t>sidelinks</w:t>
      </w:r>
      <w:proofErr w:type="spellEnd"/>
      <w:r>
        <w:t xml:space="preserve"> with non-overlapping RPs in time domain</w:t>
      </w:r>
    </w:p>
    <w:p w:rsidR="00AF08AB" w:rsidRDefault="001B4BAF" w:rsidP="00AF08AB">
      <w:pPr>
        <w:spacing w:after="0" w:line="288"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Pr>
          <w:rFonts w:eastAsiaTheme="minorEastAsia"/>
          <w:kern w:val="2"/>
          <w:lang w:val="en-GB" w:eastAsia="ko-KR"/>
        </w:rPr>
      </w:r>
      <w:r>
        <w:rPr>
          <w:rFonts w:eastAsiaTheme="minorEastAsia"/>
          <w:kern w:val="2"/>
          <w:lang w:val="en-GB" w:eastAsia="ko-KR"/>
        </w:rPr>
        <w:fldChar w:fldCharType="separate"/>
      </w:r>
      <w:r w:rsidR="00A31068">
        <w:t xml:space="preserve">Figure </w:t>
      </w:r>
      <w:r w:rsidR="00A31068">
        <w:rPr>
          <w:noProof/>
        </w:rPr>
        <w:t>2</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proofErr w:type="spellStart"/>
      <w:r w:rsidR="00686711" w:rsidRPr="00F96A87">
        <w:rPr>
          <w:rFonts w:eastAsiaTheme="minorEastAsia"/>
          <w:i/>
          <w:kern w:val="2"/>
          <w:lang w:val="en-GB" w:eastAsia="ko-KR"/>
        </w:rPr>
        <w:t>RRC_connected</w:t>
      </w:r>
      <w:proofErr w:type="spellEnd"/>
      <w:r w:rsidR="00686711">
        <w:rPr>
          <w:rFonts w:eastAsiaTheme="minorEastAsia"/>
          <w:kern w:val="2"/>
          <w:lang w:val="en-GB" w:eastAsia="ko-KR"/>
        </w:rPr>
        <w:t xml:space="preserve"> to the gNB, then for performing NR sidelink operations as well, the gNB can configure resource pool for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6A63BE">
        <w:rPr>
          <w:rFonts w:eastAsiaTheme="minorEastAsia"/>
          <w:kern w:val="2"/>
          <w:lang w:val="en-GB" w:eastAsia="ko-KR"/>
        </w:rPr>
      </w:r>
      <w:r w:rsidR="006A63BE">
        <w:rPr>
          <w:rFonts w:eastAsiaTheme="minorEastAsia"/>
          <w:kern w:val="2"/>
          <w:lang w:val="en-GB" w:eastAsia="ko-KR"/>
        </w:rPr>
        <w:fldChar w:fldCharType="separate"/>
      </w:r>
      <w:r w:rsidR="00A31068">
        <w:t xml:space="preserve">Figure </w:t>
      </w:r>
      <w:r w:rsidR="00A31068">
        <w:rPr>
          <w:noProof/>
        </w:rPr>
        <w:t>3</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xml:space="preserve"> may be left up to UE implementation. Then it would be the best way for the gNB to configure non-overlapping resource pool for NR sidelink.  </w:t>
      </w:r>
    </w:p>
    <w:p w:rsidR="006A63BE" w:rsidRDefault="009070AB" w:rsidP="006A63BE">
      <w:pPr>
        <w:keepNext/>
        <w:spacing w:after="0" w:line="288" w:lineRule="auto"/>
        <w:jc w:val="center"/>
      </w:pPr>
      <w:r w:rsidRPr="009070AB">
        <w:rPr>
          <w:rFonts w:eastAsiaTheme="minorEastAsia"/>
          <w:noProof/>
          <w:kern w:val="2"/>
          <w:lang w:eastAsia="ko-KR"/>
        </w:rPr>
        <w:lastRenderedPageBreak/>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10"/>
                    <a:stretch>
                      <a:fillRect/>
                    </a:stretch>
                  </pic:blipFill>
                  <pic:spPr>
                    <a:xfrm>
                      <a:off x="0" y="0"/>
                      <a:ext cx="4953142" cy="1746703"/>
                    </a:xfrm>
                    <a:prstGeom prst="rect">
                      <a:avLst/>
                    </a:prstGeom>
                  </pic:spPr>
                </pic:pic>
              </a:graphicData>
            </a:graphic>
          </wp:inline>
        </w:drawing>
      </w:r>
    </w:p>
    <w:p w:rsidR="00686711" w:rsidRDefault="006A63BE" w:rsidP="006A63BE">
      <w:pPr>
        <w:pStyle w:val="ac"/>
        <w:jc w:val="center"/>
        <w:rPr>
          <w:rFonts w:eastAsiaTheme="minorEastAsia"/>
          <w:kern w:val="2"/>
          <w:lang w:eastAsia="ko-KR"/>
        </w:rPr>
      </w:pPr>
      <w:bookmarkStart w:id="7" w:name="_Ref894606"/>
      <w:r>
        <w:t xml:space="preserve">Figure </w:t>
      </w:r>
      <w:r>
        <w:fldChar w:fldCharType="begin"/>
      </w:r>
      <w:r>
        <w:instrText xml:space="preserve"> SEQ Figure \* ARABIC </w:instrText>
      </w:r>
      <w:r>
        <w:fldChar w:fldCharType="separate"/>
      </w:r>
      <w:r w:rsidR="00A31068">
        <w:rPr>
          <w:noProof/>
        </w:rPr>
        <w:t>3</w:t>
      </w:r>
      <w:r>
        <w:fldChar w:fldCharType="end"/>
      </w:r>
      <w:bookmarkEnd w:id="7"/>
      <w:r>
        <w:t>. Illustration of UE assistance information on resource pool</w:t>
      </w:r>
    </w:p>
    <w:p w:rsidR="003523C3" w:rsidRDefault="003523C3" w:rsidP="006B7D3B">
      <w:pPr>
        <w:spacing w:after="0" w:line="288" w:lineRule="auto"/>
        <w:jc w:val="both"/>
        <w:rPr>
          <w:rFonts w:eastAsia="SimSun"/>
          <w:kern w:val="2"/>
          <w:lang w:eastAsia="zh-CN"/>
        </w:rPr>
      </w:pPr>
    </w:p>
    <w:p w:rsidR="008051CC" w:rsidRDefault="008051CC" w:rsidP="008051CC">
      <w:pPr>
        <w:pStyle w:val="ac"/>
        <w:ind w:left="992" w:hangingChars="496" w:hanging="992"/>
        <w:rPr>
          <w:rFonts w:asciiTheme="minorEastAsia" w:eastAsiaTheme="minorEastAsia" w:hAnsiTheme="minorEastAsia"/>
          <w:kern w:val="2"/>
          <w:lang w:eastAsia="ko-KR"/>
        </w:rPr>
      </w:pPr>
      <w:bookmarkStart w:id="8" w:name="_Ref7795776"/>
      <w:r>
        <w:t xml:space="preserve">Proposal </w:t>
      </w:r>
      <w:r>
        <w:fldChar w:fldCharType="begin"/>
      </w:r>
      <w:r>
        <w:instrText xml:space="preserve"> SEQ Proposal \* ARABIC </w:instrText>
      </w:r>
      <w:r>
        <w:fldChar w:fldCharType="separate"/>
      </w:r>
      <w:r w:rsidR="00A31068">
        <w:rPr>
          <w:noProof/>
        </w:rPr>
        <w:t>2</w:t>
      </w:r>
      <w:r>
        <w:fldChar w:fldCharType="end"/>
      </w:r>
      <w:r w:rsidRPr="008051CC">
        <w:rPr>
          <w:rFonts w:hint="eastAsia"/>
        </w:rPr>
        <w:t>.</w:t>
      </w:r>
      <w:r>
        <w:t xml:space="preserve"> </w:t>
      </w:r>
      <w:r w:rsidRPr="008051CC">
        <w:t>As UE assistant information, UE reports information on its configured resource pool of LTE sidelink and/or NR sidelink to the eNB and gNB.</w:t>
      </w:r>
      <w:bookmarkEnd w:id="8"/>
    </w:p>
    <w:p w:rsidR="00A41F8F" w:rsidRDefault="00A41F8F"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8A67DE" w:rsidRPr="008A67DE" w:rsidRDefault="008A67DE" w:rsidP="00820DA6">
      <w:pPr>
        <w:spacing w:after="0" w:line="288" w:lineRule="auto"/>
        <w:ind w:left="850" w:hangingChars="425" w:hanging="850"/>
        <w:jc w:val="both"/>
        <w:rPr>
          <w:b/>
          <w:kern w:val="2"/>
          <w:lang w:eastAsia="zh-CN"/>
        </w:rPr>
      </w:pPr>
      <w:r w:rsidRPr="008A67DE">
        <w:rPr>
          <w:b/>
          <w:kern w:val="2"/>
          <w:lang w:eastAsia="zh-CN"/>
        </w:rPr>
        <w:fldChar w:fldCharType="begin"/>
      </w:r>
      <w:r w:rsidRPr="008A67DE">
        <w:rPr>
          <w:b/>
          <w:kern w:val="2"/>
          <w:lang w:eastAsia="zh-CN"/>
        </w:rPr>
        <w:instrText xml:space="preserve"> REF _Ref17089132 \h  \* MERGEFORMAT </w:instrText>
      </w:r>
      <w:r w:rsidRPr="008A67DE">
        <w:rPr>
          <w:b/>
          <w:kern w:val="2"/>
          <w:lang w:eastAsia="zh-CN"/>
        </w:rPr>
      </w:r>
      <w:r w:rsidRPr="008A67DE">
        <w:rPr>
          <w:b/>
          <w:kern w:val="2"/>
          <w:lang w:eastAsia="zh-CN"/>
        </w:rPr>
        <w:fldChar w:fldCharType="separate"/>
      </w:r>
      <w:r w:rsidR="00A31068" w:rsidRPr="00A31068">
        <w:rPr>
          <w:b/>
        </w:rPr>
        <w:t xml:space="preserve">Proposal </w:t>
      </w:r>
      <w:r w:rsidR="00A31068" w:rsidRPr="00A31068">
        <w:rPr>
          <w:b/>
          <w:noProof/>
        </w:rPr>
        <w:t>1</w:t>
      </w:r>
      <w:r w:rsidR="00A31068" w:rsidRPr="00A31068">
        <w:rPr>
          <w:b/>
        </w:rPr>
        <w:t xml:space="preserve">: For a UE not capable of short-term time-scale TDM coexistence, it is assumed that the transmit resource pools for LTE and NR </w:t>
      </w:r>
      <w:proofErr w:type="spellStart"/>
      <w:r w:rsidR="00A31068" w:rsidRPr="00A31068">
        <w:rPr>
          <w:b/>
        </w:rPr>
        <w:t>sidelinks</w:t>
      </w:r>
      <w:proofErr w:type="spellEnd"/>
      <w:r w:rsidR="00A31068" w:rsidRPr="00A31068">
        <w:rPr>
          <w:b/>
        </w:rPr>
        <w:t xml:space="preserve"> are not overlapped in time domain.</w:t>
      </w:r>
      <w:r w:rsidRPr="008A67DE">
        <w:rPr>
          <w:b/>
          <w:kern w:val="2"/>
          <w:lang w:eastAsia="zh-CN"/>
        </w:rPr>
        <w:fldChar w:fldCharType="end"/>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_Ref7795776 \h </w:instrText>
      </w:r>
      <w:r>
        <w:rPr>
          <w:b/>
          <w:kern w:val="2"/>
          <w:lang w:eastAsia="zh-CN"/>
        </w:rPr>
        <w:instrText xml:space="preserve"> \* MERGEFORMAT </w:instrText>
      </w:r>
      <w:r w:rsidRPr="00820DA6">
        <w:rPr>
          <w:b/>
          <w:kern w:val="2"/>
          <w:lang w:eastAsia="zh-CN"/>
        </w:rPr>
      </w:r>
      <w:r w:rsidRPr="00820DA6">
        <w:rPr>
          <w:b/>
          <w:kern w:val="2"/>
          <w:lang w:eastAsia="zh-CN"/>
        </w:rPr>
        <w:fldChar w:fldCharType="separate"/>
      </w:r>
      <w:r w:rsidR="00A31068" w:rsidRPr="00A31068">
        <w:rPr>
          <w:b/>
        </w:rPr>
        <w:t xml:space="preserve">Proposal </w:t>
      </w:r>
      <w:r w:rsidR="00A31068" w:rsidRPr="00A31068">
        <w:rPr>
          <w:b/>
          <w:noProof/>
        </w:rPr>
        <w:t>2</w:t>
      </w:r>
      <w:r w:rsidR="00A31068" w:rsidRPr="00A31068">
        <w:rPr>
          <w:rFonts w:hint="eastAsia"/>
          <w:b/>
          <w:noProof/>
        </w:rPr>
        <w:t>.</w:t>
      </w:r>
      <w:r w:rsidR="00A31068" w:rsidRPr="00A31068">
        <w:rPr>
          <w:b/>
        </w:rPr>
        <w:t xml:space="preserve"> As UE assistant information, UE reports information on its configured resource pool of LTE sidelink and/or NR sidelink to the eNB and gNB.</w:t>
      </w:r>
      <w:r w:rsidRPr="00820DA6">
        <w:rPr>
          <w:b/>
          <w:kern w:val="2"/>
          <w:lang w:eastAsia="zh-CN"/>
        </w:rPr>
        <w:fldChar w:fldCharType="end"/>
      </w:r>
    </w:p>
    <w:p w:rsidR="00E85127" w:rsidRPr="00820DA6" w:rsidRDefault="00E85127" w:rsidP="00820DA6">
      <w:pPr>
        <w:pBdr>
          <w:bottom w:val="single" w:sz="6" w:space="1" w:color="auto"/>
        </w:pBdr>
        <w:spacing w:after="60" w:line="288" w:lineRule="auto"/>
        <w:jc w:val="both"/>
        <w:rPr>
          <w:rFonts w:eastAsia="맑은 고딕"/>
          <w:b/>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57424D" w:rsidRPr="00CB2496" w:rsidRDefault="0057424D" w:rsidP="0057424D">
      <w:pPr>
        <w:spacing w:after="0" w:line="360" w:lineRule="auto"/>
        <w:rPr>
          <w:lang w:val="fi-FI"/>
        </w:rPr>
      </w:pPr>
      <w:bookmarkStart w:id="9" w:name="_Ref462779233"/>
      <w:r w:rsidRPr="00CB2496">
        <w:rPr>
          <w:rFonts w:hint="eastAsia"/>
          <w:lang w:val="fi-FI"/>
        </w:rPr>
        <w:t xml:space="preserve">[1] </w:t>
      </w:r>
      <w:bookmarkStart w:id="10" w:name="_Ref521501348"/>
      <w:r w:rsidR="00504549" w:rsidRPr="00D82333">
        <w:rPr>
          <w:rFonts w:eastAsia="맑은 고딕"/>
          <w:lang w:eastAsia="ko-KR"/>
        </w:rPr>
        <w:t>RP‑191723</w:t>
      </w:r>
      <w:r w:rsidR="00504549" w:rsidRPr="00A53E9B">
        <w:rPr>
          <w:rFonts w:eastAsia="맑은 고딕"/>
          <w:lang w:eastAsia="ko-KR"/>
        </w:rPr>
        <w:t>, “</w:t>
      </w:r>
      <w:r w:rsidR="00504549" w:rsidRPr="00D82333">
        <w:rPr>
          <w:rFonts w:eastAsia="맑은 고딕"/>
          <w:lang w:eastAsia="ko-KR"/>
        </w:rPr>
        <w:t>Revised WID: 5G V2X with NR sidelink</w:t>
      </w:r>
      <w:r w:rsidR="00504549" w:rsidRPr="00A53E9B">
        <w:rPr>
          <w:rFonts w:eastAsia="맑은 고딕"/>
          <w:lang w:eastAsia="ko-KR"/>
        </w:rPr>
        <w:t>,”</w:t>
      </w:r>
      <w:bookmarkEnd w:id="10"/>
      <w:r w:rsidR="00504549" w:rsidRPr="00A53E9B">
        <w:rPr>
          <w:rFonts w:eastAsia="맑은 고딕"/>
          <w:lang w:eastAsia="ko-KR"/>
        </w:rPr>
        <w:t xml:space="preserve"> </w:t>
      </w:r>
      <w:r w:rsidR="00504549">
        <w:rPr>
          <w:rFonts w:eastAsia="맑은 고딕" w:hint="eastAsia"/>
          <w:lang w:eastAsia="ko-KR"/>
        </w:rPr>
        <w:t>Sept</w:t>
      </w:r>
      <w:r w:rsidR="00504549" w:rsidRPr="00A53E9B">
        <w:rPr>
          <w:rFonts w:eastAsia="맑은 고딕"/>
          <w:lang w:eastAsia="ko-KR"/>
        </w:rPr>
        <w:t xml:space="preserve">. </w:t>
      </w:r>
      <w:r>
        <w:rPr>
          <w:rFonts w:eastAsia="맑은 고딕"/>
          <w:lang w:eastAsia="ko-KR"/>
        </w:rPr>
        <w:t>2019.</w:t>
      </w:r>
    </w:p>
    <w:bookmarkEnd w:id="9"/>
    <w:p w:rsidR="00BB6CDA" w:rsidRPr="0057424D" w:rsidRDefault="0057424D" w:rsidP="0057424D">
      <w:pPr>
        <w:spacing w:after="0" w:line="360" w:lineRule="auto"/>
        <w:rPr>
          <w:rFonts w:eastAsiaTheme="minorEastAsia"/>
          <w:lang w:val="fi-FI" w:eastAsia="ko-KR"/>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t xml:space="preserve"> </w:t>
      </w:r>
      <w:r w:rsidRPr="00A621B6">
        <w:rPr>
          <w:lang w:val="fi-FI"/>
        </w:rPr>
        <w:t>Study on Vehicle-to-Everything</w:t>
      </w:r>
      <w:r>
        <w:rPr>
          <w:lang w:val="fi-FI"/>
        </w:rPr>
        <w:t>,</w:t>
      </w:r>
      <w:r w:rsidRPr="00A621B6">
        <w:rPr>
          <w:lang w:val="fi-FI"/>
        </w:rPr>
        <w:t>”</w:t>
      </w:r>
      <w:r>
        <w:rPr>
          <w:lang w:val="fi-FI"/>
        </w:rPr>
        <w:t xml:space="preserve"> Mar. 2019.</w:t>
      </w:r>
    </w:p>
    <w:sectPr w:rsidR="00BB6CDA" w:rsidRPr="0057424D"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63F" w:rsidRPr="00C47AD2" w:rsidRDefault="009D763F">
      <w:pPr>
        <w:rPr>
          <w:rFonts w:ascii="Arial" w:hAnsi="Arial"/>
          <w:sz w:val="12"/>
        </w:rPr>
      </w:pPr>
      <w:r>
        <w:separator/>
      </w:r>
    </w:p>
  </w:endnote>
  <w:endnote w:type="continuationSeparator" w:id="0">
    <w:p w:rsidR="009D763F" w:rsidRPr="00C47AD2" w:rsidRDefault="009D763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7461B">
      <w:rPr>
        <w:rStyle w:val="aff0"/>
      </w:rPr>
      <w:t>3</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63F" w:rsidRPr="00C47AD2" w:rsidRDefault="009D763F">
      <w:pPr>
        <w:rPr>
          <w:rFonts w:ascii="Arial" w:hAnsi="Arial"/>
          <w:sz w:val="12"/>
        </w:rPr>
      </w:pPr>
      <w:r>
        <w:separator/>
      </w:r>
    </w:p>
  </w:footnote>
  <w:footnote w:type="continuationSeparator" w:id="0">
    <w:p w:rsidR="009D763F" w:rsidRPr="00C47AD2" w:rsidRDefault="009D763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6"/>
  </w:num>
  <w:num w:numId="6">
    <w:abstractNumId w:val="27"/>
  </w:num>
  <w:num w:numId="7">
    <w:abstractNumId w:val="17"/>
  </w:num>
  <w:num w:numId="8">
    <w:abstractNumId w:val="15"/>
  </w:num>
  <w:num w:numId="9">
    <w:abstractNumId w:val="22"/>
  </w:num>
  <w:num w:numId="10">
    <w:abstractNumId w:val="3"/>
  </w:num>
  <w:num w:numId="11">
    <w:abstractNumId w:val="4"/>
  </w:num>
  <w:num w:numId="12">
    <w:abstractNumId w:val="2"/>
  </w:num>
  <w:num w:numId="13">
    <w:abstractNumId w:val="25"/>
  </w:num>
  <w:num w:numId="14">
    <w:abstractNumId w:val="18"/>
  </w:num>
  <w:num w:numId="15">
    <w:abstractNumId w:val="23"/>
  </w:num>
  <w:num w:numId="16">
    <w:abstractNumId w:val="1"/>
  </w:num>
  <w:num w:numId="17">
    <w:abstractNumId w:val="13"/>
  </w:num>
  <w:num w:numId="18">
    <w:abstractNumId w:val="14"/>
  </w:num>
  <w:num w:numId="19">
    <w:abstractNumId w:val="5"/>
  </w:num>
  <w:num w:numId="20">
    <w:abstractNumId w:val="24"/>
  </w:num>
  <w:num w:numId="21">
    <w:abstractNumId w:val="6"/>
  </w:num>
  <w:num w:numId="22">
    <w:abstractNumId w:val="19"/>
  </w:num>
  <w:num w:numId="23">
    <w:abstractNumId w:val="7"/>
  </w:num>
  <w:num w:numId="24">
    <w:abstractNumId w:val="9"/>
  </w:num>
  <w:num w:numId="25">
    <w:abstractNumId w:val="12"/>
  </w:num>
  <w:num w:numId="26">
    <w:abstractNumId w:val="20"/>
  </w:num>
  <w:num w:numId="27">
    <w:abstractNumId w:val="8"/>
  </w:num>
  <w:num w:numId="28">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78B7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21CB2-EEBF-44E2-91E2-CA045DA4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3</Pages>
  <Words>1004</Words>
  <Characters>5724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96</cp:revision>
  <cp:lastPrinted>2010-03-24T01:20:00Z</cp:lastPrinted>
  <dcterms:created xsi:type="dcterms:W3CDTF">2018-09-28T00:06:00Z</dcterms:created>
  <dcterms:modified xsi:type="dcterms:W3CDTF">2019-11-07T23:12:00Z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